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45" w:rsidRPr="00333345" w:rsidRDefault="00333345" w:rsidP="00333345">
      <w:pPr>
        <w:spacing w:after="0" w:line="240" w:lineRule="auto"/>
        <w:jc w:val="right"/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</w:pPr>
      <w:bookmarkStart w:id="0" w:name="bookmark0"/>
      <w:r w:rsidRPr="00333345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Утверждено:</w:t>
      </w:r>
    </w:p>
    <w:p w:rsidR="00333345" w:rsidRPr="00333345" w:rsidRDefault="000C1693" w:rsidP="00333345">
      <w:pPr>
        <w:spacing w:after="0" w:line="240" w:lineRule="auto"/>
        <w:jc w:val="right"/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10</w:t>
      </w:r>
      <w:r w:rsidR="00333345" w:rsidRPr="00333345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.</w:t>
      </w:r>
      <w:r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01</w:t>
      </w:r>
      <w:r w:rsidR="00333345" w:rsidRPr="00333345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.2022 года</w:t>
      </w:r>
    </w:p>
    <w:p w:rsidR="00333345" w:rsidRPr="00333345" w:rsidRDefault="00333345" w:rsidP="00333345">
      <w:pPr>
        <w:spacing w:after="0" w:line="240" w:lineRule="auto"/>
        <w:jc w:val="right"/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</w:pPr>
      <w:r w:rsidRPr="00333345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Директор</w:t>
      </w:r>
    </w:p>
    <w:p w:rsidR="00333345" w:rsidRPr="00333345" w:rsidRDefault="000C1693" w:rsidP="00333345">
      <w:pPr>
        <w:spacing w:after="0" w:line="240" w:lineRule="auto"/>
        <w:jc w:val="right"/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</w:pPr>
      <w:proofErr w:type="spellStart"/>
      <w:r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В.Б</w:t>
      </w:r>
      <w:r w:rsidR="00333345" w:rsidRPr="00333345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.Курнаков</w:t>
      </w:r>
      <w:proofErr w:type="spellEnd"/>
    </w:p>
    <w:p w:rsidR="00333345" w:rsidRDefault="00333345" w:rsidP="00634C12">
      <w:pPr>
        <w:spacing w:after="0" w:line="240" w:lineRule="auto"/>
        <w:jc w:val="center"/>
        <w:rPr>
          <w:rFonts w:ascii="Arial Narrow" w:eastAsia="Times New Roman" w:hAnsi="Arial Narrow" w:cs="Palatino Linotype"/>
          <w:b/>
          <w:color w:val="000000"/>
          <w:sz w:val="24"/>
          <w:szCs w:val="24"/>
          <w:lang w:eastAsia="ru-RU"/>
        </w:rPr>
      </w:pPr>
    </w:p>
    <w:p w:rsidR="00333345" w:rsidRDefault="009307C6" w:rsidP="00634C12">
      <w:pPr>
        <w:spacing w:after="0" w:line="240" w:lineRule="auto"/>
        <w:jc w:val="center"/>
        <w:rPr>
          <w:rFonts w:ascii="Arial Narrow" w:eastAsia="Times New Roman" w:hAnsi="Arial Narrow" w:cs="Palatino Linotype"/>
          <w:b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Palatino Linotype"/>
          <w:b/>
          <w:color w:val="000000"/>
          <w:sz w:val="24"/>
          <w:szCs w:val="24"/>
          <w:lang w:eastAsia="ru-RU"/>
        </w:rPr>
        <w:t xml:space="preserve">ДЛЯ РАЗМЕЩЕНИЯ В МЕСТАХ ОБСЛУЖИВАНИЯ КЛИЕНТОВ И В СЕТИ ИНТЕРНЕТ </w:t>
      </w:r>
      <w:hyperlink r:id="rId4" w:history="1">
        <w:r w:rsidRPr="005B4272">
          <w:rPr>
            <w:rStyle w:val="a5"/>
            <w:rFonts w:ascii="Arial Narrow" w:eastAsia="Times New Roman" w:hAnsi="Arial Narrow" w:cs="Palatino Linotype"/>
            <w:b/>
            <w:sz w:val="24"/>
            <w:szCs w:val="24"/>
            <w:lang w:eastAsia="ru-RU"/>
          </w:rPr>
          <w:t>www.semdengi.ru</w:t>
        </w:r>
      </w:hyperlink>
    </w:p>
    <w:p w:rsidR="009307C6" w:rsidRDefault="009307C6" w:rsidP="00634C12">
      <w:pPr>
        <w:spacing w:after="0" w:line="240" w:lineRule="auto"/>
        <w:jc w:val="center"/>
        <w:rPr>
          <w:rFonts w:ascii="Arial Narrow" w:eastAsia="Times New Roman" w:hAnsi="Arial Narrow" w:cs="Palatino Linotype"/>
          <w:b/>
          <w:color w:val="000000"/>
          <w:sz w:val="24"/>
          <w:szCs w:val="24"/>
          <w:lang w:eastAsia="ru-RU"/>
        </w:rPr>
      </w:pPr>
    </w:p>
    <w:p w:rsidR="00333345" w:rsidRPr="00333345" w:rsidRDefault="00333345" w:rsidP="00333345">
      <w:pPr>
        <w:spacing w:after="0" w:line="240" w:lineRule="auto"/>
        <w:jc w:val="center"/>
        <w:rPr>
          <w:rFonts w:ascii="Arial Narrow" w:eastAsia="Times New Roman" w:hAnsi="Arial Narrow" w:cs="Palatino Linotype"/>
          <w:b/>
          <w:color w:val="000000"/>
          <w:sz w:val="20"/>
          <w:szCs w:val="20"/>
          <w:lang w:eastAsia="ru-RU"/>
        </w:rPr>
      </w:pPr>
      <w:r w:rsidRPr="00333345">
        <w:rPr>
          <w:rFonts w:ascii="Arial Narrow" w:eastAsia="Times New Roman" w:hAnsi="Arial Narrow" w:cs="Palatino Linotype"/>
          <w:b/>
          <w:color w:val="000000"/>
          <w:sz w:val="20"/>
          <w:szCs w:val="20"/>
          <w:lang w:eastAsia="ru-RU"/>
        </w:rPr>
        <w:t>О</w:t>
      </w:r>
      <w:bookmarkStart w:id="1" w:name="_GoBack"/>
      <w:bookmarkEnd w:id="1"/>
      <w:r w:rsidRPr="00333345">
        <w:rPr>
          <w:rFonts w:ascii="Arial Narrow" w:eastAsia="Times New Roman" w:hAnsi="Arial Narrow" w:cs="Palatino Linotype"/>
          <w:b/>
          <w:color w:val="000000"/>
          <w:sz w:val="20"/>
          <w:szCs w:val="20"/>
          <w:lang w:eastAsia="ru-RU"/>
        </w:rPr>
        <w:t xml:space="preserve">БЩЕСТВО С ОГРАНИЧЕННОЙ ОТВЕТСТВЕННОСТЬЮ </w:t>
      </w:r>
    </w:p>
    <w:p w:rsidR="00333345" w:rsidRPr="00333345" w:rsidRDefault="00333345" w:rsidP="00333345">
      <w:pPr>
        <w:spacing w:after="0" w:line="240" w:lineRule="auto"/>
        <w:jc w:val="center"/>
        <w:rPr>
          <w:rFonts w:ascii="Arial Narrow" w:eastAsia="Times New Roman" w:hAnsi="Arial Narrow" w:cs="Palatino Linotype"/>
          <w:b/>
          <w:color w:val="000000"/>
          <w:sz w:val="20"/>
          <w:szCs w:val="20"/>
          <w:lang w:eastAsia="ru-RU"/>
        </w:rPr>
      </w:pPr>
      <w:r w:rsidRPr="00333345">
        <w:rPr>
          <w:rFonts w:ascii="Arial Narrow" w:eastAsia="Times New Roman" w:hAnsi="Arial Narrow" w:cs="Palatino Linotype"/>
          <w:b/>
          <w:color w:val="000000"/>
          <w:sz w:val="20"/>
          <w:szCs w:val="20"/>
          <w:lang w:eastAsia="ru-RU"/>
        </w:rPr>
        <w:t xml:space="preserve">«МИКРОКРЕДИТНАЯ КОМПАНИЯ </w:t>
      </w:r>
      <w:r w:rsidR="000C1693">
        <w:rPr>
          <w:rFonts w:ascii="Arial Narrow" w:eastAsia="Times New Roman" w:hAnsi="Arial Narrow" w:cs="Palatino Linotype"/>
          <w:b/>
          <w:color w:val="000000"/>
          <w:sz w:val="20"/>
          <w:szCs w:val="20"/>
          <w:lang w:eastAsia="ru-RU"/>
        </w:rPr>
        <w:t>МОЛОДЫЕ ДЕНЬГИ</w:t>
      </w:r>
      <w:r w:rsidRPr="00333345">
        <w:rPr>
          <w:rFonts w:ascii="Arial Narrow" w:eastAsia="Times New Roman" w:hAnsi="Arial Narrow" w:cs="Palatino Linotype"/>
          <w:b/>
          <w:color w:val="000000"/>
          <w:sz w:val="20"/>
          <w:szCs w:val="20"/>
          <w:lang w:eastAsia="ru-RU"/>
        </w:rPr>
        <w:t xml:space="preserve">» </w:t>
      </w:r>
      <w:r w:rsidR="00CC378F">
        <w:rPr>
          <w:rFonts w:ascii="Arial Narrow" w:eastAsia="Times New Roman" w:hAnsi="Arial Narrow" w:cs="Palatino Linotype"/>
          <w:b/>
          <w:color w:val="000000"/>
          <w:sz w:val="20"/>
          <w:szCs w:val="20"/>
          <w:lang w:eastAsia="ru-RU"/>
        </w:rPr>
        <w:t>(далее-Организация)</w:t>
      </w:r>
    </w:p>
    <w:p w:rsidR="00333345" w:rsidRDefault="00333345" w:rsidP="00634C12">
      <w:pPr>
        <w:spacing w:after="0" w:line="240" w:lineRule="auto"/>
        <w:jc w:val="center"/>
        <w:rPr>
          <w:rFonts w:ascii="Arial Narrow" w:eastAsia="Times New Roman" w:hAnsi="Arial Narrow" w:cs="Palatino Linotype"/>
          <w:b/>
          <w:color w:val="000000"/>
          <w:sz w:val="24"/>
          <w:szCs w:val="24"/>
          <w:lang w:eastAsia="ru-RU"/>
        </w:rPr>
      </w:pPr>
    </w:p>
    <w:p w:rsidR="00CC378F" w:rsidRPr="00CC378F" w:rsidRDefault="00CC378F" w:rsidP="00634C12">
      <w:pPr>
        <w:spacing w:after="0" w:line="240" w:lineRule="auto"/>
        <w:jc w:val="center"/>
        <w:rPr>
          <w:rFonts w:ascii="Arial Narrow" w:eastAsia="Times New Roman" w:hAnsi="Arial Narrow" w:cs="Palatino Linotype"/>
          <w:b/>
          <w:color w:val="000000"/>
          <w:sz w:val="40"/>
          <w:szCs w:val="40"/>
          <w:lang w:eastAsia="ru-RU"/>
        </w:rPr>
      </w:pPr>
      <w:r w:rsidRPr="00CC378F">
        <w:rPr>
          <w:rFonts w:ascii="Arial Narrow" w:eastAsia="Times New Roman" w:hAnsi="Arial Narrow" w:cs="Palatino Linotype"/>
          <w:b/>
          <w:color w:val="000000"/>
          <w:sz w:val="40"/>
          <w:szCs w:val="40"/>
          <w:lang w:eastAsia="ru-RU"/>
        </w:rPr>
        <w:t>ИНФОРМАЦИЯ ДЛЯ КЛИЕНТОВ</w:t>
      </w:r>
      <w:r>
        <w:rPr>
          <w:rFonts w:ascii="Arial Narrow" w:eastAsia="Times New Roman" w:hAnsi="Arial Narrow" w:cs="Palatino Linotype"/>
          <w:b/>
          <w:color w:val="000000"/>
          <w:sz w:val="40"/>
          <w:szCs w:val="40"/>
          <w:lang w:eastAsia="ru-RU"/>
        </w:rPr>
        <w:t>!</w:t>
      </w:r>
    </w:p>
    <w:p w:rsidR="00CC378F" w:rsidRDefault="00CC378F" w:rsidP="00634C12">
      <w:pPr>
        <w:spacing w:after="0" w:line="240" w:lineRule="auto"/>
        <w:jc w:val="center"/>
        <w:rPr>
          <w:rFonts w:ascii="Arial Narrow" w:eastAsia="Times New Roman" w:hAnsi="Arial Narrow" w:cs="Palatino Linotype"/>
          <w:b/>
          <w:color w:val="000000"/>
          <w:sz w:val="24"/>
          <w:szCs w:val="24"/>
          <w:lang w:eastAsia="ru-RU"/>
        </w:rPr>
      </w:pPr>
    </w:p>
    <w:p w:rsidR="00634C12" w:rsidRPr="00CC378F" w:rsidRDefault="00634C12" w:rsidP="00634C12">
      <w:pPr>
        <w:spacing w:after="0" w:line="240" w:lineRule="auto"/>
        <w:jc w:val="center"/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</w:pPr>
      <w:r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Порядок </w:t>
      </w:r>
      <w:r w:rsidR="0015562C"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информирования, </w:t>
      </w:r>
      <w:r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разъяснения условий договоров и иных документов</w:t>
      </w:r>
      <w:r w:rsidR="0015562C"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/информации</w:t>
      </w:r>
      <w:r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в отношении финансовой услуги, которую получатель финансовой услуги намерен получить</w:t>
      </w:r>
      <w:r w:rsidR="0015562C"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/или получил</w:t>
      </w:r>
      <w:r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</w:t>
      </w:r>
      <w:bookmarkEnd w:id="0"/>
      <w:r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в микрокредитной компании </w:t>
      </w:r>
    </w:p>
    <w:p w:rsidR="00634C12" w:rsidRPr="00634C12" w:rsidRDefault="00634C12" w:rsidP="00634C12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</w:p>
    <w:p w:rsidR="00634C12" w:rsidRDefault="00634C12" w:rsidP="00634C12">
      <w:pPr>
        <w:spacing w:after="0" w:line="240" w:lineRule="auto"/>
        <w:ind w:firstLine="708"/>
        <w:jc w:val="both"/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</w:pPr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Настоящий Порядок разъяснения условий договоров и иных документов в отношении финансовой услуги, которую получатель финансовой услуги намерен получить</w:t>
      </w:r>
      <w:r w:rsidR="0015562C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в том числе обязательных условий указанных </w:t>
      </w:r>
      <w:r w:rsid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в</w:t>
      </w:r>
      <w:r w:rsidR="0015562C" w:rsidRPr="0015562C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Закон</w:t>
      </w:r>
      <w:r w:rsid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е</w:t>
      </w:r>
      <w:r w:rsidR="0015562C" w:rsidRPr="0015562C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№ 151-ФЗ, </w:t>
      </w:r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а также о лице, ответственном за предоставление соответствующих разъяснений</w:t>
      </w:r>
      <w:r w:rsidR="0015562C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, </w:t>
      </w:r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(далее Порядок) - разработан в соответствии с Базовым стандартом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</w:t>
      </w:r>
      <w:proofErr w:type="spellStart"/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микрофинансовые</w:t>
      </w:r>
      <w:proofErr w:type="spellEnd"/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организации (утв. Банком России 22 июня 2017 г.)</w:t>
      </w:r>
      <w:r w:rsid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.</w:t>
      </w:r>
    </w:p>
    <w:p w:rsidR="00CC378F" w:rsidRDefault="00CC378F" w:rsidP="00634C12">
      <w:pPr>
        <w:spacing w:after="0" w:line="240" w:lineRule="auto"/>
        <w:ind w:firstLine="708"/>
        <w:jc w:val="both"/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</w:pPr>
      <w:r w:rsidRPr="00264ADB">
        <w:rPr>
          <w:rFonts w:ascii="Arial Narrow" w:eastAsia="Times New Roman" w:hAnsi="Arial Narrow" w:cs="Palatino Linotype"/>
          <w:b/>
          <w:color w:val="000000"/>
          <w:sz w:val="24"/>
          <w:szCs w:val="24"/>
          <w:u w:val="single"/>
          <w:lang w:eastAsia="ru-RU"/>
        </w:rPr>
        <w:t>С целью исполнения Федерального закона от 02.07.2010 № 151-ФЗ «О микрофинансовой деятельности и микрофинансовых организациях»</w:t>
      </w:r>
      <w:r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 Организацией размещены </w:t>
      </w:r>
      <w:r w:rsidR="00264ADB" w:rsidRPr="00264ADB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правила предоставления микрозаймов</w:t>
      </w:r>
      <w:r w:rsidR="00264ADB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на информационных стендах в подразделениях обслуживающих Клиентов, в местах размещения информации (на рабочих местах обслуживания клиентов сотрудниками Организации, а так же</w:t>
      </w:r>
      <w:r w:rsidR="000C3EFD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в</w:t>
      </w:r>
      <w:r w:rsidR="00264ADB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информационной сети интернет по адресу </w:t>
      </w:r>
      <w:hyperlink r:id="rId5" w:history="1">
        <w:r w:rsidR="00264ADB" w:rsidRPr="005B4272">
          <w:rPr>
            <w:rStyle w:val="a5"/>
            <w:rFonts w:ascii="Arial Narrow" w:eastAsia="Times New Roman" w:hAnsi="Arial Narrow" w:cs="Palatino Linotype"/>
            <w:sz w:val="24"/>
            <w:szCs w:val="24"/>
            <w:lang w:val="en-US" w:eastAsia="ru-RU"/>
          </w:rPr>
          <w:t>www</w:t>
        </w:r>
        <w:r w:rsidR="00264ADB" w:rsidRPr="005B4272">
          <w:rPr>
            <w:rStyle w:val="a5"/>
            <w:rFonts w:ascii="Arial Narrow" w:eastAsia="Times New Roman" w:hAnsi="Arial Narrow" w:cs="Palatino Linotype"/>
            <w:sz w:val="24"/>
            <w:szCs w:val="24"/>
            <w:lang w:eastAsia="ru-RU"/>
          </w:rPr>
          <w:t>.semdengi.ru</w:t>
        </w:r>
      </w:hyperlink>
      <w:r w:rsidR="00264ADB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. Данные П</w:t>
      </w:r>
      <w:r w:rsidR="00264ADB" w:rsidRPr="00264ADB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равила предоставления микрозаймов </w:t>
      </w:r>
      <w:r w:rsidR="00264ADB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находятся в свободном доступе, и </w:t>
      </w:r>
      <w:r w:rsidR="00264ADB" w:rsidRPr="00264ADB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доступны всем лицам для ознакомления</w:t>
      </w:r>
      <w:r w:rsidR="00264ADB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. Они </w:t>
      </w:r>
      <w:r w:rsidR="00264ADB" w:rsidRPr="00264ADB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содержат </w:t>
      </w:r>
      <w:r w:rsidR="00264ADB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в том числе и </w:t>
      </w:r>
      <w:r w:rsidR="00264ADB" w:rsidRPr="00264ADB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основные условия предоставления микрозаймов</w:t>
      </w:r>
      <w:r w:rsidR="00264ADB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:</w:t>
      </w:r>
    </w:p>
    <w:p w:rsidR="00264ADB" w:rsidRPr="00264ADB" w:rsidRDefault="00264ADB" w:rsidP="00264ADB">
      <w:pPr>
        <w:spacing w:after="0" w:line="240" w:lineRule="auto"/>
        <w:ind w:firstLine="708"/>
        <w:jc w:val="both"/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</w:pPr>
      <w:r w:rsidRPr="00264ADB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1) порядок подачи заявки на предоставление </w:t>
      </w:r>
      <w:proofErr w:type="spellStart"/>
      <w:r w:rsidRPr="00264ADB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микрозайма</w:t>
      </w:r>
      <w:proofErr w:type="spellEnd"/>
      <w:r w:rsidRPr="00264ADB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и порядок ее рассмотрения;</w:t>
      </w:r>
    </w:p>
    <w:p w:rsidR="00264ADB" w:rsidRPr="00264ADB" w:rsidRDefault="00264ADB" w:rsidP="00264ADB">
      <w:pPr>
        <w:spacing w:after="0" w:line="240" w:lineRule="auto"/>
        <w:ind w:firstLine="708"/>
        <w:jc w:val="both"/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</w:pPr>
      <w:r w:rsidRPr="00264ADB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2) порядок заключения договора </w:t>
      </w:r>
      <w:proofErr w:type="spellStart"/>
      <w:r w:rsidRPr="00264ADB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микрозайма</w:t>
      </w:r>
      <w:proofErr w:type="spellEnd"/>
      <w:r w:rsidRPr="00264ADB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и порядок предоставления заемщику графика платежей;</w:t>
      </w:r>
    </w:p>
    <w:p w:rsidR="00264ADB" w:rsidRDefault="00264ADB" w:rsidP="00264ADB">
      <w:pPr>
        <w:spacing w:after="0" w:line="240" w:lineRule="auto"/>
        <w:ind w:firstLine="708"/>
        <w:jc w:val="both"/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</w:pPr>
      <w:r w:rsidRPr="00264ADB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3) иные условия, установленные внутренними документами микрофинансовой организации и не являющиеся условиями договора </w:t>
      </w:r>
      <w:proofErr w:type="spellStart"/>
      <w:r w:rsidRPr="00264ADB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микрозайма</w:t>
      </w:r>
      <w:proofErr w:type="spellEnd"/>
      <w:r w:rsidRPr="00264ADB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.</w:t>
      </w:r>
    </w:p>
    <w:p w:rsidR="00CC378F" w:rsidRDefault="00CC378F" w:rsidP="00634C12">
      <w:pPr>
        <w:spacing w:after="0" w:line="240" w:lineRule="auto"/>
        <w:ind w:firstLine="708"/>
        <w:jc w:val="both"/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Информация </w:t>
      </w:r>
      <w:r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о порядке и об условиях предоставления </w:t>
      </w:r>
      <w:proofErr w:type="spellStart"/>
      <w:r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микрозайма</w:t>
      </w:r>
      <w:proofErr w:type="spellEnd"/>
      <w:r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, о его правах и обязанностях, связанных с получением </w:t>
      </w:r>
      <w:proofErr w:type="spellStart"/>
      <w:r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микрозайма</w:t>
      </w:r>
      <w:proofErr w:type="spellEnd"/>
      <w:r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; информация для </w:t>
      </w:r>
      <w:r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лиц</w:t>
      </w:r>
      <w:r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а</w:t>
      </w:r>
      <w:r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, подавше</w:t>
      </w:r>
      <w:r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го</w:t>
      </w:r>
      <w:r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заявку на предоставление </w:t>
      </w:r>
      <w:proofErr w:type="spellStart"/>
      <w:r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микрозайма</w:t>
      </w:r>
      <w:proofErr w:type="spellEnd"/>
      <w:r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, до получения им </w:t>
      </w:r>
      <w:proofErr w:type="spellStart"/>
      <w:r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микрозайма</w:t>
      </w:r>
      <w:proofErr w:type="spellEnd"/>
      <w:r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об условиях договора </w:t>
      </w:r>
      <w:proofErr w:type="spellStart"/>
      <w:r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микрозайма</w:t>
      </w:r>
      <w:proofErr w:type="spellEnd"/>
      <w:r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, о возможности и порядке изменения его условий по инициативе микрофинансовой организации и заемщика, о перечне и размере всех платежей, связанных с получением, обслуживанием и возвратом </w:t>
      </w:r>
      <w:proofErr w:type="spellStart"/>
      <w:r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микрозайма</w:t>
      </w:r>
      <w:proofErr w:type="spellEnd"/>
      <w:r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, а также с нарушением условий договора </w:t>
      </w:r>
      <w:proofErr w:type="spellStart"/>
      <w:r w:rsidRPr="00CC378F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микрозайма</w:t>
      </w:r>
      <w:proofErr w:type="spellEnd"/>
      <w:r w:rsidR="00964539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- указана в Правилах предоставления микрозаймов и общих условиях потребительского займа (являющиеся неотъемлемой частью договора займа»</w:t>
      </w:r>
      <w:r w:rsidR="000C3EFD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. </w:t>
      </w:r>
      <w:r w:rsidR="00964539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</w:t>
      </w:r>
      <w:r w:rsidR="000C3EFD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Данные размещены </w:t>
      </w:r>
      <w:r w:rsidR="000C3EFD" w:rsidRPr="000C3EFD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на информационных стендах в подразделениях обслуживающих Клиентов</w:t>
      </w:r>
      <w:r w:rsidR="000C3EFD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/</w:t>
      </w:r>
      <w:r w:rsidR="000C3EFD" w:rsidRPr="000C3EFD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в местах размещения информации (на рабочих местах обслуживания клиентов сотрудниками Организации, а </w:t>
      </w:r>
      <w:proofErr w:type="gramStart"/>
      <w:r w:rsidR="000C3EFD" w:rsidRPr="000C3EFD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так же</w:t>
      </w:r>
      <w:proofErr w:type="gramEnd"/>
      <w:r w:rsidR="000C3EFD" w:rsidRPr="000C3EFD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</w:t>
      </w:r>
      <w:r w:rsidR="000C3EFD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в </w:t>
      </w:r>
      <w:r w:rsidR="000C3EFD" w:rsidRPr="000C3EFD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информационной сети интернет по адресу www.semdengi.ru.</w:t>
      </w:r>
    </w:p>
    <w:p w:rsidR="00634C12" w:rsidRPr="00634C12" w:rsidRDefault="00634C12" w:rsidP="00634C12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Разъяснение условий договоров и иных документов в отношении финансовой услуги, которую получатель финансовой услуги намерен получить, осуществляется в устной форме при устном обращении получателя и</w:t>
      </w:r>
      <w:r w:rsidR="000C3EFD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ли</w:t>
      </w:r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в письменной форме при письменном обращении.</w:t>
      </w:r>
    </w:p>
    <w:p w:rsidR="00634C12" w:rsidRPr="00634C12" w:rsidRDefault="00634C12" w:rsidP="00634C12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В местах оказания финансовой услуги (местах приема заявлений о предоставлении потребительского займа) размещены общие условия договора потребительского займа, в которых раскрывается информация об условиях предоставления, использования и возврата потребительского займа.</w:t>
      </w:r>
    </w:p>
    <w:p w:rsidR="00634C12" w:rsidRPr="00634C12" w:rsidRDefault="00634C12" w:rsidP="00634C12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lastRenderedPageBreak/>
        <w:t xml:space="preserve">При устном обращении получателю финансовой услуги даются разъяснения по условиям выдачи займов, а также о порядке их погашения. </w:t>
      </w:r>
      <w:r w:rsidR="000C3EFD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Дополнительно</w:t>
      </w:r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пояснения, касающиеся условий выдачи займов и их погашения, </w:t>
      </w:r>
      <w:r w:rsidR="000C3EFD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предоставляются</w:t>
      </w:r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по письменному запросу и в письменной форме.</w:t>
      </w:r>
    </w:p>
    <w:p w:rsidR="00634C12" w:rsidRDefault="00634C12" w:rsidP="00634C12">
      <w:pPr>
        <w:spacing w:after="0" w:line="240" w:lineRule="auto"/>
        <w:ind w:firstLine="708"/>
        <w:jc w:val="both"/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</w:pPr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Разъяснения осуществляются относительно порядка и условиях предоставления займа, правах и обязанностях получателя финансовой услуги, связанных с получением займа, об условиях договора </w:t>
      </w:r>
      <w:proofErr w:type="spellStart"/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микрозайма</w:t>
      </w:r>
      <w:proofErr w:type="spellEnd"/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, о возможности и порядке изменения его условий по инициативе </w:t>
      </w:r>
      <w:r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микрокредитной компании</w:t>
      </w:r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и Заемщика, о перечне и размере всех платежей, связанных с получением, обслуживанием и возвратом </w:t>
      </w:r>
      <w:proofErr w:type="spellStart"/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микрозайма</w:t>
      </w:r>
      <w:proofErr w:type="spellEnd"/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, а также с нарушением условий договора </w:t>
      </w:r>
      <w:proofErr w:type="spellStart"/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микрозайма</w:t>
      </w:r>
      <w:proofErr w:type="spellEnd"/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, а также отвечает на дополнительные вопросы, если они возникнут у получателя финансовой услуги.</w:t>
      </w:r>
      <w:r w:rsidR="000C3EFD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</w:t>
      </w:r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Срок разъяснения при устном обращении - незамедлительно после обращения, но не более 30 минут ожидания в очереди. Устные разъяснения осуществляются по телефону.</w:t>
      </w:r>
    </w:p>
    <w:p w:rsidR="000C3EFD" w:rsidRDefault="000C3EFD" w:rsidP="00634C12">
      <w:pPr>
        <w:spacing w:after="0" w:line="240" w:lineRule="auto"/>
        <w:ind w:firstLine="708"/>
        <w:jc w:val="both"/>
        <w:rPr>
          <w:rFonts w:ascii="Arial Narrow" w:eastAsia="Times New Roman" w:hAnsi="Arial Narrow" w:cs="Palatino Linotype"/>
          <w:b/>
          <w:color w:val="000000"/>
          <w:sz w:val="24"/>
          <w:szCs w:val="24"/>
          <w:u w:val="single"/>
          <w:lang w:eastAsia="ru-RU"/>
        </w:rPr>
      </w:pPr>
      <w:r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При этом необходимо учесть, </w:t>
      </w:r>
      <w:r w:rsidR="000C1693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что в</w:t>
      </w:r>
      <w:r w:rsidRPr="000C3EFD">
        <w:rPr>
          <w:rFonts w:ascii="Arial Narrow" w:eastAsia="Times New Roman" w:hAnsi="Arial Narrow" w:cs="Palatino Linotype"/>
          <w:b/>
          <w:color w:val="000000"/>
          <w:sz w:val="24"/>
          <w:szCs w:val="24"/>
          <w:u w:val="single"/>
          <w:lang w:eastAsia="ru-RU"/>
        </w:rPr>
        <w:t xml:space="preserve"> соответствии со статьей 12 Федерального закона от 02.07.2010 № 151-ФЗ, </w:t>
      </w:r>
      <w:r w:rsidR="000C1693" w:rsidRPr="000C3EFD">
        <w:rPr>
          <w:rFonts w:ascii="Arial Narrow" w:eastAsia="Times New Roman" w:hAnsi="Arial Narrow" w:cs="Palatino Linotype"/>
          <w:b/>
          <w:color w:val="000000"/>
          <w:sz w:val="24"/>
          <w:szCs w:val="24"/>
          <w:u w:val="single"/>
          <w:lang w:eastAsia="ru-RU"/>
        </w:rPr>
        <w:t>Организация не</w:t>
      </w:r>
      <w:r w:rsidRPr="000C3EFD">
        <w:rPr>
          <w:rFonts w:ascii="Arial Narrow" w:eastAsia="Times New Roman" w:hAnsi="Arial Narrow" w:cs="Palatino Linotype"/>
          <w:b/>
          <w:color w:val="000000"/>
          <w:sz w:val="24"/>
          <w:szCs w:val="24"/>
          <w:u w:val="single"/>
          <w:lang w:eastAsia="ru-RU"/>
        </w:rPr>
        <w:t xml:space="preserve"> имеет права в одностороннем порядке изменять</w:t>
      </w:r>
      <w:r w:rsidR="0039080E">
        <w:rPr>
          <w:rFonts w:ascii="Arial Narrow" w:eastAsia="Times New Roman" w:hAnsi="Arial Narrow" w:cs="Palatino Linotype"/>
          <w:b/>
          <w:color w:val="000000"/>
          <w:sz w:val="24"/>
          <w:szCs w:val="24"/>
          <w:u w:val="single"/>
          <w:lang w:eastAsia="ru-RU"/>
        </w:rPr>
        <w:t xml:space="preserve"> и увеличивать</w:t>
      </w:r>
      <w:r w:rsidRPr="000C3EFD">
        <w:rPr>
          <w:rFonts w:ascii="Arial Narrow" w:eastAsia="Times New Roman" w:hAnsi="Arial Narrow" w:cs="Palatino Linotype"/>
          <w:b/>
          <w:color w:val="000000"/>
          <w:sz w:val="24"/>
          <w:szCs w:val="24"/>
          <w:u w:val="single"/>
          <w:lang w:eastAsia="ru-RU"/>
        </w:rPr>
        <w:t xml:space="preserve"> процентные ставки и (или) порядок их определения по договорам </w:t>
      </w:r>
      <w:proofErr w:type="spellStart"/>
      <w:r w:rsidRPr="000C3EFD">
        <w:rPr>
          <w:rFonts w:ascii="Arial Narrow" w:eastAsia="Times New Roman" w:hAnsi="Arial Narrow" w:cs="Palatino Linotype"/>
          <w:b/>
          <w:color w:val="000000"/>
          <w:sz w:val="24"/>
          <w:szCs w:val="24"/>
          <w:u w:val="single"/>
          <w:lang w:eastAsia="ru-RU"/>
        </w:rPr>
        <w:t>микрозайма</w:t>
      </w:r>
      <w:proofErr w:type="spellEnd"/>
      <w:r w:rsidRPr="000C3EFD">
        <w:rPr>
          <w:rFonts w:ascii="Arial Narrow" w:eastAsia="Times New Roman" w:hAnsi="Arial Narrow" w:cs="Palatino Linotype"/>
          <w:b/>
          <w:color w:val="000000"/>
          <w:sz w:val="24"/>
          <w:szCs w:val="24"/>
          <w:u w:val="single"/>
          <w:lang w:eastAsia="ru-RU"/>
        </w:rPr>
        <w:t>, комиссионное вознаграждение и сроки действия этих договоров</w:t>
      </w:r>
      <w:r>
        <w:rPr>
          <w:rFonts w:ascii="Arial Narrow" w:eastAsia="Times New Roman" w:hAnsi="Arial Narrow" w:cs="Palatino Linotype"/>
          <w:b/>
          <w:color w:val="000000"/>
          <w:sz w:val="24"/>
          <w:szCs w:val="24"/>
          <w:u w:val="single"/>
          <w:lang w:eastAsia="ru-RU"/>
        </w:rPr>
        <w:t>.</w:t>
      </w:r>
    </w:p>
    <w:p w:rsidR="0039080E" w:rsidRDefault="0039080E" w:rsidP="00634C12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Организация </w:t>
      </w:r>
      <w:r w:rsidRPr="0039080E">
        <w:rPr>
          <w:rFonts w:ascii="Arial Narrow" w:eastAsia="Times New Roman" w:hAnsi="Arial Narrow" w:cs="Times New Roman"/>
          <w:sz w:val="24"/>
          <w:szCs w:val="24"/>
          <w:lang w:eastAsia="ru-RU"/>
        </w:rPr>
        <w:t>информир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ует </w:t>
      </w:r>
      <w:r w:rsidR="000C169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всех </w:t>
      </w:r>
      <w:r w:rsidR="000C1693" w:rsidRPr="0039080E">
        <w:rPr>
          <w:rFonts w:ascii="Arial Narrow" w:eastAsia="Times New Roman" w:hAnsi="Arial Narrow" w:cs="Times New Roman"/>
          <w:sz w:val="24"/>
          <w:szCs w:val="24"/>
          <w:lang w:eastAsia="ru-RU"/>
        </w:rPr>
        <w:t>лиц</w:t>
      </w:r>
      <w:r w:rsidRPr="0039080E">
        <w:rPr>
          <w:rFonts w:ascii="Arial Narrow" w:eastAsia="Times New Roman" w:hAnsi="Arial Narrow" w:cs="Times New Roman"/>
          <w:sz w:val="24"/>
          <w:szCs w:val="24"/>
          <w:lang w:eastAsia="ru-RU"/>
        </w:rPr>
        <w:t>, подавш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их</w:t>
      </w:r>
      <w:r w:rsidRPr="0039080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заявку в </w:t>
      </w:r>
      <w:proofErr w:type="spellStart"/>
      <w:r w:rsidRPr="0039080E">
        <w:rPr>
          <w:rFonts w:ascii="Arial Narrow" w:eastAsia="Times New Roman" w:hAnsi="Arial Narrow" w:cs="Times New Roman"/>
          <w:sz w:val="24"/>
          <w:szCs w:val="24"/>
          <w:lang w:eastAsia="ru-RU"/>
        </w:rPr>
        <w:t>микрофинансовую</w:t>
      </w:r>
      <w:proofErr w:type="spellEnd"/>
      <w:r w:rsidRPr="0039080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организацию на предоставление </w:t>
      </w:r>
      <w:proofErr w:type="spellStart"/>
      <w:r w:rsidRPr="0039080E">
        <w:rPr>
          <w:rFonts w:ascii="Arial Narrow" w:eastAsia="Times New Roman" w:hAnsi="Arial Narrow" w:cs="Times New Roman"/>
          <w:sz w:val="24"/>
          <w:szCs w:val="24"/>
          <w:lang w:eastAsia="ru-RU"/>
        </w:rPr>
        <w:t>микрозайма</w:t>
      </w:r>
      <w:proofErr w:type="spellEnd"/>
      <w:r w:rsidRPr="0039080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до получения им </w:t>
      </w:r>
      <w:proofErr w:type="spellStart"/>
      <w:r w:rsidRPr="0039080E">
        <w:rPr>
          <w:rFonts w:ascii="Arial Narrow" w:eastAsia="Times New Roman" w:hAnsi="Arial Narrow" w:cs="Times New Roman"/>
          <w:sz w:val="24"/>
          <w:szCs w:val="24"/>
          <w:lang w:eastAsia="ru-RU"/>
        </w:rPr>
        <w:t>микрозайма</w:t>
      </w:r>
      <w:proofErr w:type="spellEnd"/>
      <w:r w:rsidRPr="0039080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о том, </w:t>
      </w:r>
      <w:r w:rsidRPr="000C1693">
        <w:rPr>
          <w:rFonts w:ascii="Arial Narrow" w:eastAsia="Times New Roman" w:hAnsi="Arial Narrow" w:cs="Times New Roman"/>
          <w:b/>
          <w:sz w:val="24"/>
          <w:szCs w:val="24"/>
          <w:u w:val="single"/>
          <w:lang w:eastAsia="ru-RU"/>
        </w:rPr>
        <w:t>что она включена в государственный реестр микрофинансовых организаций</w:t>
      </w:r>
      <w:r w:rsidR="000C1693" w:rsidRPr="000C1693">
        <w:rPr>
          <w:rFonts w:ascii="Arial Narrow" w:eastAsia="Times New Roman" w:hAnsi="Arial Narrow" w:cs="Times New Roman"/>
          <w:b/>
          <w:sz w:val="24"/>
          <w:szCs w:val="24"/>
          <w:u w:val="single"/>
          <w:lang w:eastAsia="ru-RU"/>
        </w:rPr>
        <w:t xml:space="preserve"> №</w:t>
      </w:r>
      <w:r w:rsidR="000C1693" w:rsidRPr="000C1693">
        <w:rPr>
          <w:b/>
          <w:u w:val="single"/>
        </w:rPr>
        <w:t xml:space="preserve"> </w:t>
      </w:r>
      <w:r w:rsidR="000C1693" w:rsidRPr="000C1693">
        <w:rPr>
          <w:rFonts w:ascii="Arial Narrow" w:eastAsia="Times New Roman" w:hAnsi="Arial Narrow" w:cs="Times New Roman"/>
          <w:b/>
          <w:sz w:val="24"/>
          <w:szCs w:val="24"/>
          <w:u w:val="single"/>
          <w:lang w:eastAsia="ru-RU"/>
        </w:rPr>
        <w:t>18-030-45-008877</w:t>
      </w:r>
      <w:r w:rsidR="000C1693">
        <w:rPr>
          <w:rFonts w:ascii="Arial Narrow" w:eastAsia="Times New Roman" w:hAnsi="Arial Narrow" w:cs="Times New Roman"/>
          <w:sz w:val="24"/>
          <w:szCs w:val="24"/>
          <w:lang w:eastAsia="ru-RU"/>
        </w:rPr>
        <w:t>,</w:t>
      </w:r>
      <w:r w:rsidRPr="0039080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и 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готова по устному или письменному </w:t>
      </w:r>
      <w:r w:rsidRPr="0039080E">
        <w:rPr>
          <w:rFonts w:ascii="Arial Narrow" w:eastAsia="Times New Roman" w:hAnsi="Arial Narrow" w:cs="Times New Roman"/>
          <w:sz w:val="24"/>
          <w:szCs w:val="24"/>
          <w:lang w:eastAsia="ru-RU"/>
        </w:rPr>
        <w:t>требованию предоставить копию документа, подтверждающего внесение сведений о юридическом лице в государственный реестр микрофинансовых организаций.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Свидетельство о включении Организации в список МФО размещено</w:t>
      </w:r>
      <w:r w:rsidRPr="0039080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на информационных стендах в подразделениях обслуживающих Клиентов/в местах размещения информации (на рабочих местах обслуживания клиентов сотрудниками Организации, а так же в информационной сети интернет по адресу </w:t>
      </w:r>
      <w:hyperlink r:id="rId6" w:history="1">
        <w:r w:rsidRPr="005B4272">
          <w:rPr>
            <w:rStyle w:val="a5"/>
            <w:rFonts w:ascii="Arial Narrow" w:eastAsia="Times New Roman" w:hAnsi="Arial Narrow" w:cs="Times New Roman"/>
            <w:sz w:val="24"/>
            <w:szCs w:val="24"/>
            <w:lang w:eastAsia="ru-RU"/>
          </w:rPr>
          <w:t>www.semdengi.ru</w:t>
        </w:r>
      </w:hyperlink>
      <w:r>
        <w:rPr>
          <w:rFonts w:ascii="Arial Narrow" w:eastAsia="Times New Roman" w:hAnsi="Arial Narrow" w:cs="Times New Roman"/>
          <w:sz w:val="24"/>
          <w:szCs w:val="24"/>
          <w:lang w:eastAsia="ru-RU"/>
        </w:rPr>
        <w:t>. Информация о включении Организации в список МФО размещена в том числе на официальном сайте ЦБ РФ</w:t>
      </w:r>
    </w:p>
    <w:p w:rsidR="00A12234" w:rsidRDefault="00A12234" w:rsidP="00634C12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0C1693">
        <w:rPr>
          <w:rFonts w:ascii="Arial Narrow" w:eastAsia="Times New Roman" w:hAnsi="Arial Narrow" w:cs="Times New Roman"/>
          <w:b/>
          <w:sz w:val="24"/>
          <w:szCs w:val="24"/>
          <w:u w:val="single"/>
          <w:lang w:eastAsia="ru-RU"/>
        </w:rPr>
        <w:t>Организация гарантирует соблюдение тайны об операциях своих заемщиков</w:t>
      </w:r>
      <w:r w:rsidRPr="00A12234">
        <w:rPr>
          <w:rFonts w:ascii="Arial Narrow" w:eastAsia="Times New Roman" w:hAnsi="Arial Narrow" w:cs="Times New Roman"/>
          <w:sz w:val="24"/>
          <w:szCs w:val="24"/>
          <w:lang w:eastAsia="ru-RU"/>
        </w:rPr>
        <w:t>. Все работники микрофинансовой организации обязаны соблюдать тайну об операциях заемщиков микрофинансовой организации, а также об иных сведениях, устанавливаемых микрофинансовой организацией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согласно внутренним документам</w:t>
      </w:r>
      <w:r w:rsidRPr="00A12234">
        <w:rPr>
          <w:rFonts w:ascii="Arial Narrow" w:eastAsia="Times New Roman" w:hAnsi="Arial Narrow" w:cs="Times New Roman"/>
          <w:sz w:val="24"/>
          <w:szCs w:val="24"/>
          <w:lang w:eastAsia="ru-RU"/>
        </w:rPr>
        <w:t>, за исключением случаев, установленных федеральными законами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Политика обработки персональных данных </w:t>
      </w:r>
      <w:r w:rsidR="0090445B" w:rsidRPr="0090445B">
        <w:rPr>
          <w:rFonts w:ascii="Arial Narrow" w:eastAsia="Times New Roman" w:hAnsi="Arial Narrow" w:cs="Times New Roman"/>
          <w:sz w:val="24"/>
          <w:szCs w:val="24"/>
          <w:lang w:eastAsia="ru-RU"/>
        </w:rPr>
        <w:t>размещен</w:t>
      </w:r>
      <w:r w:rsidR="0090445B">
        <w:rPr>
          <w:rFonts w:ascii="Arial Narrow" w:eastAsia="Times New Roman" w:hAnsi="Arial Narrow" w:cs="Times New Roman"/>
          <w:sz w:val="24"/>
          <w:szCs w:val="24"/>
          <w:lang w:eastAsia="ru-RU"/>
        </w:rPr>
        <w:t>а</w:t>
      </w:r>
      <w:r w:rsidR="0090445B" w:rsidRPr="0090445B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на информационных стендах в подразделениях обслуживающих Клиентов/в местах размещения информации (на рабочих местах обслуживания клиентов сотрудниками Организации, а так же в информационной сети интернет по адресу </w:t>
      </w:r>
      <w:hyperlink r:id="rId7" w:history="1">
        <w:r w:rsidR="0090445B" w:rsidRPr="005B4272">
          <w:rPr>
            <w:rStyle w:val="a5"/>
            <w:rFonts w:ascii="Arial Narrow" w:eastAsia="Times New Roman" w:hAnsi="Arial Narrow" w:cs="Times New Roman"/>
            <w:sz w:val="24"/>
            <w:szCs w:val="24"/>
            <w:lang w:eastAsia="ru-RU"/>
          </w:rPr>
          <w:t>www.semdengi.ru</w:t>
        </w:r>
      </w:hyperlink>
      <w:r w:rsidR="0090445B">
        <w:rPr>
          <w:rFonts w:ascii="Arial Narrow" w:eastAsia="Times New Roman" w:hAnsi="Arial Narrow" w:cs="Times New Roman"/>
          <w:sz w:val="24"/>
          <w:szCs w:val="24"/>
          <w:lang w:eastAsia="ru-RU"/>
        </w:rPr>
        <w:t>.</w:t>
      </w:r>
    </w:p>
    <w:p w:rsidR="006F17B2" w:rsidRDefault="000C1693" w:rsidP="00634C12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Организация </w:t>
      </w:r>
      <w:r w:rsidRPr="000C1693">
        <w:rPr>
          <w:rFonts w:ascii="Arial Narrow" w:eastAsia="Times New Roman" w:hAnsi="Arial Narrow" w:cs="Times New Roman"/>
          <w:sz w:val="24"/>
          <w:szCs w:val="24"/>
          <w:lang w:eastAsia="ru-RU"/>
        </w:rPr>
        <w:t>раскрыва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>ет</w:t>
      </w:r>
      <w:r w:rsidRPr="000C1693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неограниченному кругу лиц информацию о лицах, оказывающих существенное (прямое или косвенное) влияние на решения, принимаемые органами управления микрофинансовой организации, в порядке, установленном учредительными документами</w:t>
      </w:r>
      <w:r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, а именно </w:t>
      </w:r>
      <w:r w:rsidRPr="000C1693">
        <w:rPr>
          <w:rFonts w:ascii="Arial Narrow" w:eastAsia="Times New Roman" w:hAnsi="Arial Narrow" w:cs="Times New Roman"/>
          <w:sz w:val="24"/>
          <w:szCs w:val="24"/>
          <w:lang w:eastAsia="ru-RU"/>
        </w:rPr>
        <w:t>в информационной сети интернет по адресу www.semdengi.ru.</w:t>
      </w:r>
    </w:p>
    <w:p w:rsidR="00634C12" w:rsidRPr="00634C12" w:rsidRDefault="00634C12" w:rsidP="00634C12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Получатель финансовой услуги может получить разъяснения, касающиеся условий договора и иных документов в отношении финансовой услуги, которую он намерен получить, направив письменный запрос по почте заказным отправлением с уведомлением о вручении по адресу: 675004, Амурская область, г. Благовещенск, ул. Горького, д. 235/2, офис 310,</w:t>
      </w:r>
      <w:r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с указанием наименования микрокредитной компании, </w:t>
      </w:r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в указанном случае лицо, ответственное за рассмотрение обращения обязано составить ответ на поступившее обращение в течение 1</w:t>
      </w:r>
      <w:r w:rsidR="000C3EFD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0</w:t>
      </w:r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рабочих дней с даты его регистрации в «Журнале регистрации обращений». Лицом ответственным за предоставление соответствующих разъяснений является </w:t>
      </w:r>
      <w:r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заместитель генерального директора</w:t>
      </w:r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>.</w:t>
      </w:r>
      <w:r w:rsidR="000C1693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 </w:t>
      </w:r>
      <w:r w:rsidRPr="00634C12">
        <w:rPr>
          <w:rFonts w:ascii="Arial Narrow" w:eastAsia="Times New Roman" w:hAnsi="Arial Narrow" w:cs="Palatino Linotype"/>
          <w:color w:val="000000"/>
          <w:sz w:val="24"/>
          <w:szCs w:val="24"/>
          <w:lang w:eastAsia="ru-RU"/>
        </w:rPr>
        <w:t xml:space="preserve">Разъяснения в отношении финансовой услуги осуществляется во всех случаях безвозмездно. </w:t>
      </w:r>
    </w:p>
    <w:p w:rsidR="00031FAC" w:rsidRPr="00634C12" w:rsidRDefault="00031FAC" w:rsidP="00634C12">
      <w:pPr>
        <w:jc w:val="both"/>
        <w:rPr>
          <w:rFonts w:ascii="Arial Narrow" w:hAnsi="Arial Narrow"/>
          <w:sz w:val="24"/>
          <w:szCs w:val="24"/>
        </w:rPr>
      </w:pPr>
    </w:p>
    <w:sectPr w:rsidR="00031FAC" w:rsidRPr="00634C12" w:rsidSect="00333345">
      <w:pgSz w:w="11909" w:h="16834"/>
      <w:pgMar w:top="851" w:right="1440" w:bottom="709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12"/>
    <w:rsid w:val="00031FAC"/>
    <w:rsid w:val="000C1693"/>
    <w:rsid w:val="000C3EFD"/>
    <w:rsid w:val="0015562C"/>
    <w:rsid w:val="00264ADB"/>
    <w:rsid w:val="00333345"/>
    <w:rsid w:val="0039080E"/>
    <w:rsid w:val="00634C12"/>
    <w:rsid w:val="006F17B2"/>
    <w:rsid w:val="0081217D"/>
    <w:rsid w:val="0090445B"/>
    <w:rsid w:val="009307C6"/>
    <w:rsid w:val="00964539"/>
    <w:rsid w:val="00A12234"/>
    <w:rsid w:val="00CC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C283"/>
  <w15:chartTrackingRefBased/>
  <w15:docId w15:val="{05EACC20-A8F9-472D-9B65-BA3CF016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4C1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64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mden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mdengi.ru" TargetMode="External"/><Relationship Id="rId5" Type="http://schemas.openxmlformats.org/officeDocument/2006/relationships/hyperlink" Target="http://www.semdengi.ru" TargetMode="External"/><Relationship Id="rId4" Type="http://schemas.openxmlformats.org/officeDocument/2006/relationships/hyperlink" Target="http://www.semdengi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 NeXoZHD</dc:creator>
  <cp:keywords/>
  <dc:description/>
  <cp:lastModifiedBy>Yt NeXoZHD</cp:lastModifiedBy>
  <cp:revision>3</cp:revision>
  <cp:lastPrinted>2022-07-27T05:27:00Z</cp:lastPrinted>
  <dcterms:created xsi:type="dcterms:W3CDTF">2022-11-01T04:45:00Z</dcterms:created>
  <dcterms:modified xsi:type="dcterms:W3CDTF">2022-11-01T04:46:00Z</dcterms:modified>
</cp:coreProperties>
</file>